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AACB3">
      <w:pPr>
        <w:adjustRightInd w:val="0"/>
        <w:snapToGrid w:val="0"/>
        <w:spacing w:line="579" w:lineRule="exact"/>
        <w:rPr>
          <w:rFonts w:ascii="黑体" w:hAnsi="黑体" w:eastAsia="黑体" w:cs="黑体"/>
          <w:sz w:val="32"/>
          <w:szCs w:val="32"/>
        </w:rPr>
      </w:pPr>
      <w:r>
        <w:rPr>
          <w:rFonts w:hint="eastAsia" w:ascii="黑体" w:hAnsi="黑体" w:eastAsia="黑体" w:cs="黑体"/>
          <w:sz w:val="32"/>
          <w:szCs w:val="32"/>
        </w:rPr>
        <w:t>附件1</w:t>
      </w:r>
    </w:p>
    <w:p w14:paraId="359DA866">
      <w:pPr>
        <w:spacing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浙江</w:t>
      </w:r>
      <w:r>
        <w:rPr>
          <w:rFonts w:hint="eastAsia" w:ascii="Times New Roman" w:hAnsi="Times New Roman" w:eastAsia="方正小标宋简体" w:cs="Times New Roman"/>
          <w:sz w:val="44"/>
          <w:szCs w:val="44"/>
          <w:lang w:eastAsia="zh-CN"/>
        </w:rPr>
        <w:t>水利水电</w:t>
      </w:r>
      <w:r>
        <w:rPr>
          <w:rFonts w:ascii="Times New Roman" w:hAnsi="Times New Roman" w:eastAsia="方正小标宋简体" w:cs="Times New Roman"/>
          <w:sz w:val="44"/>
          <w:szCs w:val="44"/>
        </w:rPr>
        <w:t>学院图书馆202</w:t>
      </w:r>
      <w:r>
        <w:rPr>
          <w:rFonts w:hint="eastAsia" w:ascii="Times New Roman" w:hAnsi="Times New Roman" w:eastAsia="方正小标宋简体" w:cs="Times New Roman"/>
          <w:sz w:val="44"/>
          <w:szCs w:val="44"/>
          <w:lang w:val="en-US" w:eastAsia="zh-CN"/>
        </w:rPr>
        <w:t>5</w:t>
      </w:r>
      <w:r>
        <w:rPr>
          <w:rFonts w:ascii="Times New Roman" w:hAnsi="Times New Roman" w:eastAsia="方正小标宋简体" w:cs="Times New Roman"/>
          <w:sz w:val="44"/>
          <w:szCs w:val="44"/>
        </w:rPr>
        <w:t>年度</w:t>
      </w:r>
    </w:p>
    <w:p w14:paraId="11CC333C">
      <w:pPr>
        <w:spacing w:line="579"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外文纸质期刊采购需求</w:t>
      </w:r>
    </w:p>
    <w:p w14:paraId="5A9777C3">
      <w:pPr>
        <w:pStyle w:val="3"/>
        <w:spacing w:line="579" w:lineRule="exact"/>
        <w:ind w:firstLine="0"/>
        <w:rPr>
          <w:rFonts w:ascii="Times New Roman" w:hAnsi="Times New Roman" w:eastAsia="仿宋_GB2312"/>
          <w:b w:val="0"/>
          <w:bCs w:val="0"/>
          <w:sz w:val="32"/>
          <w:szCs w:val="32"/>
        </w:rPr>
      </w:pPr>
    </w:p>
    <w:p w14:paraId="5E17E0B2">
      <w:pPr>
        <w:pStyle w:val="3"/>
        <w:numPr>
          <w:ilvl w:val="0"/>
          <w:numId w:val="1"/>
        </w:numPr>
        <w:spacing w:line="579" w:lineRule="exact"/>
        <w:ind w:firstLine="640" w:firstLineChars="200"/>
        <w:rPr>
          <w:rFonts w:hint="eastAsia" w:ascii="黑体" w:hAnsi="黑体" w:eastAsia="黑体" w:cs="黑体"/>
          <w:sz w:val="32"/>
          <w:szCs w:val="32"/>
          <w:lang w:val="en-US"/>
        </w:rPr>
      </w:pPr>
      <w:r>
        <w:rPr>
          <w:rFonts w:hint="eastAsia" w:ascii="黑体" w:hAnsi="黑体" w:eastAsia="黑体" w:cs="黑体"/>
          <w:sz w:val="32"/>
          <w:szCs w:val="32"/>
          <w:lang w:val="en-US"/>
        </w:rPr>
        <w:t>采购清单</w:t>
      </w:r>
    </w:p>
    <w:tbl>
      <w:tblPr>
        <w:tblStyle w:val="4"/>
        <w:tblW w:w="94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592"/>
        <w:gridCol w:w="2335"/>
        <w:gridCol w:w="2389"/>
        <w:gridCol w:w="1309"/>
        <w:gridCol w:w="556"/>
        <w:gridCol w:w="742"/>
      </w:tblGrid>
      <w:tr w14:paraId="1529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double" w:color="000000" w:sz="4" w:space="0"/>
              <w:left w:val="double" w:color="000000" w:sz="4" w:space="0"/>
              <w:bottom w:val="single" w:color="000000" w:sz="4" w:space="0"/>
              <w:right w:val="single" w:color="000000" w:sz="4" w:space="0"/>
              <w:tl2br w:val="nil"/>
            </w:tcBorders>
            <w:shd w:val="clear" w:color="auto" w:fill="D7D7D7" w:themeFill="background1" w:themeFillShade="D8"/>
            <w:noWrap/>
            <w:vAlign w:val="center"/>
          </w:tcPr>
          <w:p w14:paraId="175146BD">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序号</w:t>
            </w:r>
          </w:p>
        </w:tc>
        <w:tc>
          <w:tcPr>
            <w:tcW w:w="1592" w:type="dxa"/>
            <w:tcBorders>
              <w:top w:val="doub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4BA042E5">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中图刊号</w:t>
            </w:r>
          </w:p>
        </w:tc>
        <w:tc>
          <w:tcPr>
            <w:tcW w:w="2335" w:type="dxa"/>
            <w:tcBorders>
              <w:top w:val="doub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707B9D74">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原文刊名</w:t>
            </w:r>
          </w:p>
        </w:tc>
        <w:tc>
          <w:tcPr>
            <w:tcW w:w="2389" w:type="dxa"/>
            <w:tcBorders>
              <w:top w:val="doub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2CB38603">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中文译名</w:t>
            </w:r>
          </w:p>
        </w:tc>
        <w:tc>
          <w:tcPr>
            <w:tcW w:w="1309" w:type="dxa"/>
            <w:tcBorders>
              <w:top w:val="doub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6B03FDF2">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ISSN</w:t>
            </w:r>
          </w:p>
        </w:tc>
        <w:tc>
          <w:tcPr>
            <w:tcW w:w="556" w:type="dxa"/>
            <w:tcBorders>
              <w:top w:val="doub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34975229">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频率</w:t>
            </w:r>
          </w:p>
        </w:tc>
        <w:tc>
          <w:tcPr>
            <w:tcW w:w="742" w:type="dxa"/>
            <w:tcBorders>
              <w:top w:val="double" w:color="000000" w:sz="4" w:space="0"/>
              <w:left w:val="single" w:color="000000" w:sz="4" w:space="0"/>
              <w:bottom w:val="single" w:color="000000" w:sz="4" w:space="0"/>
              <w:right w:val="double" w:color="000000" w:sz="4" w:space="0"/>
            </w:tcBorders>
            <w:shd w:val="clear" w:color="auto" w:fill="D7D7D7" w:themeFill="background1" w:themeFillShade="D8"/>
            <w:noWrap/>
            <w:vAlign w:val="center"/>
          </w:tcPr>
          <w:p w14:paraId="412D48E7">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采购套数</w:t>
            </w:r>
          </w:p>
        </w:tc>
      </w:tr>
      <w:tr w14:paraId="3095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52C61C5F">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34E85">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710C0015</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A6A63">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Journal of Manufacturing Processes</w:t>
            </w:r>
          </w:p>
        </w:tc>
        <w:tc>
          <w:tcPr>
            <w:tcW w:w="23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665DC">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制造过程杂志</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4D1D6">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1526-6125</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F778C">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24</w:t>
            </w:r>
          </w:p>
        </w:tc>
        <w:tc>
          <w:tcPr>
            <w:tcW w:w="742"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00771C61">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r>
      <w:tr w14:paraId="5DD9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368D6E39">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B1137">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712C0043</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C6BA6">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MRS Bulletin. (Materials Research Society)</w:t>
            </w:r>
          </w:p>
        </w:tc>
        <w:tc>
          <w:tcPr>
            <w:tcW w:w="23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F7C63">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材料研究学会通报</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05FAD">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0883-7694</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CAC1B">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6</w:t>
            </w:r>
          </w:p>
        </w:tc>
        <w:tc>
          <w:tcPr>
            <w:tcW w:w="742"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2D15AD92">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r>
      <w:tr w14:paraId="0AAF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7DF3A2FF">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3</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FD8E3">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730B0001TSG</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83A45">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IEEE Transaction on Smart grid</w:t>
            </w:r>
          </w:p>
        </w:tc>
        <w:tc>
          <w:tcPr>
            <w:tcW w:w="23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695BD">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IEEE 智能电网会刊</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3A86F">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1949-3053</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E035E">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6</w:t>
            </w:r>
          </w:p>
        </w:tc>
        <w:tc>
          <w:tcPr>
            <w:tcW w:w="742"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009052E1">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r>
      <w:tr w14:paraId="354F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457485A3">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4</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808E8">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720B0019-A</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A822D">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Journal of Energy Resources Technology</w:t>
            </w:r>
          </w:p>
        </w:tc>
        <w:tc>
          <w:tcPr>
            <w:tcW w:w="23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D841D">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能源技术杂志；美国机械工程师学会汇刊</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BB2D7">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0195-0738</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91A7C">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6</w:t>
            </w:r>
          </w:p>
        </w:tc>
        <w:tc>
          <w:tcPr>
            <w:tcW w:w="742"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52BEDFD4">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r>
      <w:tr w14:paraId="4CF0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5C3C8EB8">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5</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AD803">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715NA089</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CFC13">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Environmental and Earth Sciences Research Journal.</w:t>
            </w:r>
          </w:p>
        </w:tc>
        <w:tc>
          <w:tcPr>
            <w:tcW w:w="23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5DB21">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环境与地球科学研究杂志</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AC3CF">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2369-5668</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D085C">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4</w:t>
            </w:r>
          </w:p>
        </w:tc>
        <w:tc>
          <w:tcPr>
            <w:tcW w:w="742"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168397A8">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r>
      <w:tr w14:paraId="5EBA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23DF6C1A">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6</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B2882">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561B0002</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955C9">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Surveying and Land Information Science.</w:t>
            </w:r>
          </w:p>
        </w:tc>
        <w:tc>
          <w:tcPr>
            <w:tcW w:w="238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041F46F">
            <w:pPr>
              <w:keepNext w:val="0"/>
              <w:keepLines w:val="0"/>
              <w:widowControl/>
              <w:suppressLineNumbers w:val="0"/>
              <w:jc w:val="center"/>
              <w:textAlignment w:val="bottom"/>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测量与土地信息科学</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2D3FC">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1538-1242</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B66FD">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2</w:t>
            </w:r>
          </w:p>
        </w:tc>
        <w:tc>
          <w:tcPr>
            <w:tcW w:w="742"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1F790AA9">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r>
      <w:tr w14:paraId="2C73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4BF7AB67">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7</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7D4D4">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738LB179</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5E27D">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Computer Science Review.</w:t>
            </w:r>
          </w:p>
        </w:tc>
        <w:tc>
          <w:tcPr>
            <w:tcW w:w="23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B3BA9">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计算机科学评论</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98E78">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1574-0137</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F4826">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4</w:t>
            </w:r>
          </w:p>
        </w:tc>
        <w:tc>
          <w:tcPr>
            <w:tcW w:w="742"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35B5CE0F">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r>
      <w:tr w14:paraId="4524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656B8D3D">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8</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F92A2">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868C0015</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BAFCE">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Journal of Ecohydraulics.</w:t>
            </w:r>
          </w:p>
        </w:tc>
        <w:tc>
          <w:tcPr>
            <w:tcW w:w="238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BC6CDB">
            <w:pPr>
              <w:keepNext w:val="0"/>
              <w:keepLines w:val="0"/>
              <w:widowControl/>
              <w:suppressLineNumbers w:val="0"/>
              <w:jc w:val="center"/>
              <w:textAlignment w:val="bottom"/>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生态水力学杂志</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204D9CB">
            <w:pPr>
              <w:keepNext w:val="0"/>
              <w:keepLines w:val="0"/>
              <w:widowControl/>
              <w:suppressLineNumbers w:val="0"/>
              <w:jc w:val="center"/>
              <w:textAlignment w:val="bottom"/>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2470-5357</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C15AA">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2</w:t>
            </w:r>
          </w:p>
        </w:tc>
        <w:tc>
          <w:tcPr>
            <w:tcW w:w="742"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1695B91E">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r>
      <w:tr w14:paraId="578E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4A5AE7CD">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9</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2B7B4">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868C0012</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69FDD">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International Journal of River Basin Management. (Text in English)</w:t>
            </w:r>
          </w:p>
        </w:tc>
        <w:tc>
          <w:tcPr>
            <w:tcW w:w="23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6DB6B">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国际流域管理杂志</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66B51">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1571-5124</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793D0">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4</w:t>
            </w:r>
          </w:p>
        </w:tc>
        <w:tc>
          <w:tcPr>
            <w:tcW w:w="742"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077849FC">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r>
      <w:tr w14:paraId="176D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61168EC3">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10</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492DA">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860B0002-16</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FDA11">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Journal of Management in Engineering.</w:t>
            </w:r>
          </w:p>
        </w:tc>
        <w:tc>
          <w:tcPr>
            <w:tcW w:w="23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CCC2A">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工程管理杂志</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EB0AA">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0742-597X</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8ABAA">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6</w:t>
            </w:r>
          </w:p>
        </w:tc>
        <w:tc>
          <w:tcPr>
            <w:tcW w:w="742"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2CA89A94">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r>
      <w:tr w14:paraId="319E8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7" w:type="dxa"/>
            <w:tcBorders>
              <w:top w:val="single" w:color="000000" w:sz="4" w:space="0"/>
              <w:left w:val="double" w:color="000000" w:sz="4" w:space="0"/>
              <w:bottom w:val="double" w:color="000000" w:sz="4" w:space="0"/>
              <w:right w:val="single" w:color="000000" w:sz="4" w:space="0"/>
            </w:tcBorders>
            <w:shd w:val="clear" w:color="auto" w:fill="FFFFFF"/>
            <w:noWrap/>
            <w:vAlign w:val="center"/>
          </w:tcPr>
          <w:p w14:paraId="1C8AD572">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11</w:t>
            </w:r>
          </w:p>
        </w:tc>
        <w:tc>
          <w:tcPr>
            <w:tcW w:w="1592" w:type="dxa"/>
            <w:tcBorders>
              <w:top w:val="single" w:color="000000" w:sz="4" w:space="0"/>
              <w:left w:val="single" w:color="000000" w:sz="4" w:space="0"/>
              <w:bottom w:val="double" w:color="000000" w:sz="4" w:space="0"/>
              <w:right w:val="single" w:color="000000" w:sz="4" w:space="0"/>
            </w:tcBorders>
            <w:shd w:val="clear" w:color="auto" w:fill="FFFFFF"/>
            <w:noWrap/>
            <w:vAlign w:val="center"/>
          </w:tcPr>
          <w:p w14:paraId="6E141153">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860B0001</w:t>
            </w:r>
          </w:p>
        </w:tc>
        <w:tc>
          <w:tcPr>
            <w:tcW w:w="2335" w:type="dxa"/>
            <w:tcBorders>
              <w:top w:val="single" w:color="000000" w:sz="4" w:space="0"/>
              <w:left w:val="single" w:color="000000" w:sz="4" w:space="0"/>
              <w:bottom w:val="double" w:color="000000" w:sz="4" w:space="0"/>
              <w:right w:val="single" w:color="000000" w:sz="4" w:space="0"/>
            </w:tcBorders>
            <w:shd w:val="clear" w:color="auto" w:fill="FFFFFF"/>
            <w:noWrap/>
            <w:vAlign w:val="center"/>
          </w:tcPr>
          <w:p w14:paraId="709CE8D2">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Civil Engineering.</w:t>
            </w:r>
          </w:p>
        </w:tc>
        <w:tc>
          <w:tcPr>
            <w:tcW w:w="2389" w:type="dxa"/>
            <w:tcBorders>
              <w:top w:val="single" w:color="000000" w:sz="4" w:space="0"/>
              <w:left w:val="single" w:color="000000" w:sz="4" w:space="0"/>
              <w:bottom w:val="double" w:color="000000" w:sz="4" w:space="0"/>
              <w:right w:val="single" w:color="000000" w:sz="4" w:space="0"/>
            </w:tcBorders>
            <w:shd w:val="clear" w:color="auto" w:fill="FFFFFF"/>
            <w:noWrap/>
            <w:vAlign w:val="center"/>
          </w:tcPr>
          <w:p w14:paraId="6244C3BF">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土木工程杂志</w:t>
            </w:r>
          </w:p>
        </w:tc>
        <w:tc>
          <w:tcPr>
            <w:tcW w:w="1309" w:type="dxa"/>
            <w:tcBorders>
              <w:top w:val="single" w:color="000000" w:sz="4" w:space="0"/>
              <w:left w:val="single" w:color="000000" w:sz="4" w:space="0"/>
              <w:bottom w:val="double" w:color="000000" w:sz="4" w:space="0"/>
              <w:right w:val="single" w:color="000000" w:sz="4" w:space="0"/>
            </w:tcBorders>
            <w:shd w:val="clear" w:color="auto" w:fill="FFFFFF"/>
            <w:noWrap/>
            <w:vAlign w:val="center"/>
          </w:tcPr>
          <w:p w14:paraId="12EB0E51">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0885-7024</w:t>
            </w:r>
          </w:p>
        </w:tc>
        <w:tc>
          <w:tcPr>
            <w:tcW w:w="556" w:type="dxa"/>
            <w:tcBorders>
              <w:top w:val="single" w:color="000000" w:sz="4" w:space="0"/>
              <w:left w:val="single" w:color="000000" w:sz="4" w:space="0"/>
              <w:bottom w:val="double" w:color="000000" w:sz="4" w:space="0"/>
              <w:right w:val="single" w:color="000000" w:sz="4" w:space="0"/>
            </w:tcBorders>
            <w:shd w:val="clear" w:color="auto" w:fill="FFFFFF"/>
            <w:noWrap/>
            <w:vAlign w:val="center"/>
          </w:tcPr>
          <w:p w14:paraId="272B1B87">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6</w:t>
            </w:r>
          </w:p>
        </w:tc>
        <w:tc>
          <w:tcPr>
            <w:tcW w:w="742" w:type="dxa"/>
            <w:tcBorders>
              <w:top w:val="single" w:color="000000" w:sz="4" w:space="0"/>
              <w:left w:val="single" w:color="000000" w:sz="4" w:space="0"/>
              <w:bottom w:val="double" w:color="000000" w:sz="4" w:space="0"/>
              <w:right w:val="double" w:color="000000" w:sz="4" w:space="0"/>
            </w:tcBorders>
            <w:shd w:val="clear" w:color="auto" w:fill="FFFFFF"/>
            <w:noWrap/>
            <w:vAlign w:val="center"/>
          </w:tcPr>
          <w:p w14:paraId="6C8494A2">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r>
    </w:tbl>
    <w:p w14:paraId="19D86A04">
      <w:pPr>
        <w:pStyle w:val="3"/>
        <w:keepNext w:val="0"/>
        <w:keepLines w:val="0"/>
        <w:pageBreakBefore w:val="0"/>
        <w:widowControl w:val="0"/>
        <w:kinsoku/>
        <w:wordWrap/>
        <w:overflowPunct/>
        <w:topLinePunct w:val="0"/>
        <w:autoSpaceDE w:val="0"/>
        <w:autoSpaceDN w:val="0"/>
        <w:bidi w:val="0"/>
        <w:adjustRightInd w:val="0"/>
        <w:snapToGrid/>
        <w:spacing w:line="579" w:lineRule="exact"/>
        <w:ind w:left="0" w:leftChars="0" w:firstLine="640" w:firstLineChars="200"/>
        <w:textAlignment w:val="auto"/>
        <w:rPr>
          <w:rFonts w:ascii="黑体" w:hAnsi="黑体" w:eastAsia="黑体" w:cs="黑体"/>
          <w:sz w:val="32"/>
          <w:szCs w:val="32"/>
          <w:lang w:val="en-US"/>
        </w:rPr>
      </w:pPr>
      <w:bookmarkStart w:id="0" w:name="_GoBack"/>
      <w:bookmarkEnd w:id="0"/>
      <w:r>
        <w:rPr>
          <w:rFonts w:hint="eastAsia" w:ascii="黑体" w:hAnsi="黑体" w:eastAsia="黑体" w:cs="黑体"/>
          <w:sz w:val="32"/>
          <w:szCs w:val="32"/>
          <w:lang w:val="en-US"/>
        </w:rPr>
        <w:t>二、服务要求</w:t>
      </w:r>
    </w:p>
    <w:p w14:paraId="5D0DF387">
      <w:pPr>
        <w:pStyle w:val="3"/>
        <w:spacing w:line="579" w:lineRule="exact"/>
        <w:ind w:firstLine="640" w:firstLineChars="200"/>
        <w:rPr>
          <w:rFonts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（一）内容</w:t>
      </w:r>
    </w:p>
    <w:p w14:paraId="7574F9B2">
      <w:pPr>
        <w:pStyle w:val="3"/>
        <w:spacing w:line="579" w:lineRule="exact"/>
        <w:ind w:firstLine="640" w:firstLineChars="200"/>
        <w:rPr>
          <w:rFonts w:ascii="Times New Roman" w:hAnsi="Times New Roman" w:eastAsia="仿宋_GB2312"/>
          <w:sz w:val="32"/>
          <w:szCs w:val="32"/>
          <w:lang w:val="en-US"/>
        </w:rPr>
      </w:pPr>
      <w:r>
        <w:rPr>
          <w:rFonts w:ascii="Times New Roman" w:hAnsi="Times New Roman" w:eastAsia="仿宋_GB2312"/>
          <w:sz w:val="32"/>
          <w:szCs w:val="32"/>
          <w:lang w:val="en-US"/>
        </w:rPr>
        <w:t>及时、有效为采购人提供</w:t>
      </w:r>
      <w:r>
        <w:rPr>
          <w:rFonts w:hint="eastAsia" w:ascii="Times New Roman" w:hAnsi="Times New Roman" w:eastAsia="仿宋_GB2312"/>
          <w:sz w:val="32"/>
          <w:szCs w:val="32"/>
          <w:lang w:val="en-US"/>
        </w:rPr>
        <w:t>所需的202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val="en-US"/>
        </w:rPr>
        <w:t>年度外文纸质期刊和相关</w:t>
      </w:r>
      <w:r>
        <w:rPr>
          <w:rFonts w:ascii="Times New Roman" w:hAnsi="Times New Roman" w:eastAsia="仿宋_GB2312"/>
          <w:sz w:val="32"/>
          <w:szCs w:val="32"/>
          <w:lang w:val="en-US"/>
        </w:rPr>
        <w:t>服务</w:t>
      </w:r>
      <w:r>
        <w:rPr>
          <w:rFonts w:hint="eastAsia" w:ascii="Times New Roman" w:hAnsi="Times New Roman" w:eastAsia="仿宋_GB2312"/>
          <w:sz w:val="32"/>
          <w:szCs w:val="32"/>
          <w:lang w:val="en-US"/>
        </w:rPr>
        <w:t>，包括期刊出版信息数据提供、订单处理、期刊配送、补缺、退换及其他相关服务。</w:t>
      </w:r>
    </w:p>
    <w:p w14:paraId="63DD5FDF">
      <w:pPr>
        <w:pStyle w:val="3"/>
        <w:spacing w:line="579" w:lineRule="exact"/>
        <w:ind w:firstLine="640" w:firstLineChars="200"/>
        <w:rPr>
          <w:rFonts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（二）要求</w:t>
      </w:r>
    </w:p>
    <w:p w14:paraId="431F7D0A">
      <w:pPr>
        <w:pStyle w:val="3"/>
        <w:spacing w:line="579" w:lineRule="exact"/>
        <w:ind w:firstLine="640" w:firstLineChars="200"/>
        <w:rPr>
          <w:rFonts w:ascii="Times New Roman" w:hAnsi="Times New Roman" w:eastAsia="仿宋_GB2312"/>
          <w:sz w:val="32"/>
          <w:szCs w:val="32"/>
          <w:lang w:val="en-US"/>
        </w:rPr>
      </w:pPr>
      <w:r>
        <w:rPr>
          <w:rFonts w:ascii="Times New Roman" w:hAnsi="Times New Roman" w:eastAsia="仿宋_GB2312"/>
          <w:sz w:val="32"/>
          <w:szCs w:val="32"/>
          <w:lang w:val="en-US"/>
        </w:rPr>
        <w:t>1.管理电子订单。可通过</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网站或Email查询或下载外文原版期刊清单，内容应包括刊名、中图刊号、ISSN、出版社、报价、出版频率、备注等用户需求信息；</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应有明确的Email联系方式，并能及时回复用户需求信息；需有详细电子结算单内容项，包括刊名、中图刊号、ISSN、出版社、频次、价格等信息。需提供期刊编目标准MARC数据</w:t>
      </w:r>
      <w:r>
        <w:rPr>
          <w:rFonts w:hint="eastAsia" w:ascii="Times New Roman" w:hAnsi="Times New Roman" w:eastAsia="仿宋_GB2312"/>
          <w:sz w:val="32"/>
          <w:szCs w:val="32"/>
          <w:lang w:val="en-US"/>
        </w:rPr>
        <w:t>（费用含在报价中）</w:t>
      </w:r>
      <w:r>
        <w:rPr>
          <w:rFonts w:ascii="Times New Roman" w:hAnsi="Times New Roman" w:eastAsia="仿宋_GB2312"/>
          <w:sz w:val="32"/>
          <w:szCs w:val="32"/>
          <w:lang w:val="en-US"/>
        </w:rPr>
        <w:t>。</w:t>
      </w:r>
    </w:p>
    <w:p w14:paraId="748F8BC5">
      <w:pPr>
        <w:pStyle w:val="3"/>
        <w:spacing w:line="579" w:lineRule="exact"/>
        <w:ind w:firstLine="640" w:firstLineChars="200"/>
        <w:rPr>
          <w:rFonts w:ascii="Times New Roman" w:hAnsi="Times New Roman" w:eastAsia="仿宋_GB2312"/>
          <w:sz w:val="32"/>
          <w:szCs w:val="32"/>
          <w:lang w:val="en-US"/>
        </w:rPr>
      </w:pPr>
      <w:r>
        <w:rPr>
          <w:rFonts w:hint="eastAsia" w:ascii="Times New Roman" w:hAnsi="Times New Roman" w:eastAsia="仿宋_GB2312"/>
          <w:sz w:val="32"/>
          <w:szCs w:val="32"/>
          <w:lang w:val="en-US"/>
        </w:rPr>
        <w:t>2</w:t>
      </w:r>
      <w:r>
        <w:rPr>
          <w:rFonts w:ascii="Times New Roman" w:hAnsi="Times New Roman" w:eastAsia="仿宋_GB2312"/>
          <w:sz w:val="32"/>
          <w:szCs w:val="32"/>
          <w:lang w:val="en-US"/>
        </w:rPr>
        <w:t>.保证期刊质量。</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对送交到</w:t>
      </w:r>
      <w:r>
        <w:rPr>
          <w:rFonts w:hint="eastAsia" w:ascii="Times New Roman" w:hAnsi="Times New Roman" w:eastAsia="仿宋_GB2312"/>
          <w:sz w:val="32"/>
          <w:szCs w:val="32"/>
          <w:lang w:val="en-US"/>
        </w:rPr>
        <w:t>采购人</w:t>
      </w:r>
      <w:r>
        <w:rPr>
          <w:rFonts w:ascii="Times New Roman" w:hAnsi="Times New Roman" w:eastAsia="仿宋_GB2312"/>
          <w:sz w:val="32"/>
          <w:szCs w:val="32"/>
          <w:lang w:val="en-US"/>
        </w:rPr>
        <w:t>的期刊应保证正版及印刷装帧的质量，如有盗版或非法出版物的，</w:t>
      </w:r>
      <w:r>
        <w:rPr>
          <w:rFonts w:hint="eastAsia" w:ascii="Times New Roman" w:hAnsi="Times New Roman" w:eastAsia="仿宋_GB2312"/>
          <w:sz w:val="32"/>
          <w:szCs w:val="32"/>
          <w:lang w:val="en-US"/>
        </w:rPr>
        <w:t>须</w:t>
      </w:r>
      <w:r>
        <w:rPr>
          <w:rFonts w:ascii="Times New Roman" w:hAnsi="Times New Roman" w:eastAsia="仿宋_GB2312"/>
          <w:sz w:val="32"/>
          <w:szCs w:val="32"/>
          <w:lang w:val="en-US"/>
        </w:rPr>
        <w:t>支付该刊全年刊价的十倍作为违约金，并将同时承担被确认为不良商家记录等其他所有后果。若验收时发现有污染、图文不清、缺页、倒装、缺附件等不合格的期刊，以及与订单不符的期刊，不能以已加工为由拒绝换刊或退刊，由上述原因造成的损失及费用全部由</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承担。</w:t>
      </w:r>
    </w:p>
    <w:p w14:paraId="1B7D1482">
      <w:pPr>
        <w:pStyle w:val="3"/>
        <w:spacing w:line="579" w:lineRule="exact"/>
        <w:ind w:firstLine="640" w:firstLineChars="200"/>
        <w:rPr>
          <w:rFonts w:ascii="Times New Roman" w:hAnsi="Times New Roman" w:eastAsia="仿宋_GB2312"/>
          <w:sz w:val="32"/>
          <w:szCs w:val="32"/>
          <w:lang w:val="en-US"/>
        </w:rPr>
      </w:pPr>
      <w:r>
        <w:rPr>
          <w:rFonts w:hint="eastAsia" w:ascii="Times New Roman" w:hAnsi="Times New Roman" w:eastAsia="仿宋_GB2312"/>
          <w:sz w:val="32"/>
          <w:szCs w:val="32"/>
          <w:lang w:val="en-US"/>
        </w:rPr>
        <w:t>3.</w:t>
      </w:r>
      <w:r>
        <w:rPr>
          <w:rFonts w:ascii="Times New Roman" w:hAnsi="Times New Roman" w:eastAsia="仿宋_GB2312"/>
          <w:sz w:val="32"/>
          <w:szCs w:val="32"/>
          <w:lang w:val="en-US"/>
        </w:rPr>
        <w:t>确保到刊率。对于</w:t>
      </w:r>
      <w:r>
        <w:rPr>
          <w:rFonts w:hint="eastAsia" w:ascii="Times New Roman" w:hAnsi="Times New Roman" w:eastAsia="仿宋_GB2312"/>
          <w:sz w:val="32"/>
          <w:szCs w:val="32"/>
          <w:lang w:val="en-US"/>
        </w:rPr>
        <w:t>采购人</w:t>
      </w:r>
      <w:r>
        <w:rPr>
          <w:rFonts w:ascii="Times New Roman" w:hAnsi="Times New Roman" w:eastAsia="仿宋_GB2312"/>
          <w:sz w:val="32"/>
          <w:szCs w:val="32"/>
          <w:lang w:val="en-US"/>
        </w:rPr>
        <w:t>提交的外文原版期刊订单，</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应保证外文原版期刊月平均不低于99%的订到率，同时要保证月平均不低于95％的期刊到刊完整率。</w:t>
      </w:r>
    </w:p>
    <w:p w14:paraId="3EBB9DC0">
      <w:pPr>
        <w:pStyle w:val="3"/>
        <w:spacing w:line="579" w:lineRule="exact"/>
        <w:ind w:firstLine="640" w:firstLineChars="200"/>
        <w:rPr>
          <w:rFonts w:ascii="Times New Roman" w:hAnsi="Times New Roman" w:eastAsia="仿宋_GB2312"/>
          <w:sz w:val="32"/>
          <w:szCs w:val="32"/>
          <w:lang w:val="en-US"/>
        </w:rPr>
      </w:pPr>
      <w:r>
        <w:rPr>
          <w:rFonts w:hint="eastAsia" w:ascii="Times New Roman" w:hAnsi="Times New Roman" w:eastAsia="仿宋_GB2312"/>
          <w:sz w:val="32"/>
          <w:szCs w:val="32"/>
          <w:lang w:val="en-US"/>
        </w:rPr>
        <w:t>4.</w:t>
      </w:r>
      <w:r>
        <w:rPr>
          <w:rFonts w:ascii="Times New Roman" w:hAnsi="Times New Roman" w:eastAsia="仿宋_GB2312"/>
          <w:sz w:val="32"/>
          <w:szCs w:val="32"/>
          <w:lang w:val="en-US"/>
        </w:rPr>
        <w:t>做好补缺服务。</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按照</w:t>
      </w:r>
      <w:r>
        <w:rPr>
          <w:rFonts w:hint="eastAsia" w:ascii="Times New Roman" w:hAnsi="Times New Roman" w:eastAsia="仿宋_GB2312"/>
          <w:sz w:val="32"/>
          <w:szCs w:val="32"/>
          <w:lang w:val="en-US"/>
        </w:rPr>
        <w:t>采购人</w:t>
      </w:r>
      <w:r>
        <w:rPr>
          <w:rFonts w:ascii="Times New Roman" w:hAnsi="Times New Roman" w:eastAsia="仿宋_GB2312"/>
          <w:sz w:val="32"/>
          <w:szCs w:val="32"/>
          <w:lang w:val="en-US"/>
        </w:rPr>
        <w:t>要求应随时提供到货统计信息的服务，对</w:t>
      </w:r>
      <w:r>
        <w:rPr>
          <w:rFonts w:hint="eastAsia" w:ascii="Times New Roman" w:hAnsi="Times New Roman" w:eastAsia="仿宋_GB2312"/>
          <w:sz w:val="32"/>
          <w:szCs w:val="32"/>
          <w:lang w:val="en-US"/>
        </w:rPr>
        <w:t>采购人</w:t>
      </w:r>
      <w:r>
        <w:rPr>
          <w:rFonts w:ascii="Times New Roman" w:hAnsi="Times New Roman" w:eastAsia="仿宋_GB2312"/>
          <w:sz w:val="32"/>
          <w:szCs w:val="32"/>
          <w:lang w:val="en-US"/>
        </w:rPr>
        <w:t>的催缺</w:t>
      </w:r>
      <w:r>
        <w:rPr>
          <w:rFonts w:hint="eastAsia" w:ascii="Times New Roman" w:hAnsi="Times New Roman" w:eastAsia="仿宋_GB2312"/>
          <w:sz w:val="32"/>
          <w:szCs w:val="32"/>
          <w:lang w:val="en-US"/>
        </w:rPr>
        <w:t>要</w:t>
      </w:r>
      <w:r>
        <w:rPr>
          <w:rFonts w:ascii="Times New Roman" w:hAnsi="Times New Roman" w:eastAsia="仿宋_GB2312"/>
          <w:sz w:val="32"/>
          <w:szCs w:val="32"/>
          <w:lang w:val="en-US"/>
        </w:rPr>
        <w:t>求应在5个工作日之内作出响应</w:t>
      </w:r>
      <w:r>
        <w:rPr>
          <w:rFonts w:hint="eastAsia" w:ascii="Times New Roman" w:hAnsi="Times New Roman" w:eastAsia="仿宋_GB2312"/>
          <w:sz w:val="32"/>
          <w:szCs w:val="32"/>
          <w:lang w:val="en-US"/>
        </w:rPr>
        <w:t>，</w:t>
      </w:r>
      <w:r>
        <w:rPr>
          <w:rFonts w:ascii="Times New Roman" w:hAnsi="Times New Roman" w:eastAsia="仿宋_GB2312"/>
          <w:sz w:val="32"/>
          <w:szCs w:val="32"/>
          <w:lang w:val="en-US"/>
        </w:rPr>
        <w:t>对于未能补缺的期刊应提供复制服务</w:t>
      </w:r>
      <w:r>
        <w:rPr>
          <w:rFonts w:hint="eastAsia" w:ascii="Times New Roman" w:hAnsi="Times New Roman" w:eastAsia="仿宋_GB2312"/>
          <w:sz w:val="32"/>
          <w:szCs w:val="32"/>
          <w:lang w:val="en-US"/>
        </w:rPr>
        <w:t>（费用含在报价中）</w:t>
      </w:r>
      <w:r>
        <w:rPr>
          <w:rFonts w:ascii="Times New Roman" w:hAnsi="Times New Roman" w:eastAsia="仿宋_GB2312"/>
          <w:sz w:val="32"/>
          <w:szCs w:val="32"/>
          <w:lang w:val="en-US"/>
        </w:rPr>
        <w:t>，并退还相应款项差额；如到馆期刊有严重破损、污染情况，</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应提供换刊服务。</w:t>
      </w:r>
    </w:p>
    <w:p w14:paraId="62B24141">
      <w:pPr>
        <w:pStyle w:val="3"/>
        <w:spacing w:line="579" w:lineRule="exact"/>
        <w:ind w:firstLine="640" w:firstLineChars="200"/>
        <w:rPr>
          <w:rFonts w:ascii="Times New Roman" w:hAnsi="Times New Roman" w:eastAsia="仿宋_GB2312"/>
          <w:sz w:val="32"/>
          <w:szCs w:val="32"/>
          <w:lang w:val="en-US"/>
        </w:rPr>
      </w:pPr>
      <w:r>
        <w:rPr>
          <w:rFonts w:hint="eastAsia" w:ascii="Times New Roman" w:hAnsi="Times New Roman" w:eastAsia="仿宋_GB2312"/>
          <w:sz w:val="32"/>
          <w:szCs w:val="32"/>
          <w:lang w:val="en-US"/>
        </w:rPr>
        <w:t>5.</w:t>
      </w:r>
      <w:r>
        <w:rPr>
          <w:rFonts w:ascii="Times New Roman" w:hAnsi="Times New Roman" w:eastAsia="仿宋_GB2312"/>
          <w:sz w:val="32"/>
          <w:szCs w:val="32"/>
          <w:lang w:val="en-US"/>
        </w:rPr>
        <w:t>及时通知服务。所订期刊如出现停止出版、合并、拆分、载体变化、纸本期刊开通网刊等情况，</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应通过Email或书面形式及时通知；对未到期刊应开列清单通知用户并注明未到原因。在</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的网站上应能及时查到近几年订购的期刊详细发货情况和期刊变动情况，以便</w:t>
      </w:r>
      <w:r>
        <w:rPr>
          <w:rFonts w:hint="eastAsia" w:ascii="Times New Roman" w:hAnsi="Times New Roman" w:eastAsia="仿宋_GB2312"/>
          <w:sz w:val="32"/>
          <w:szCs w:val="32"/>
          <w:lang w:val="en-US"/>
        </w:rPr>
        <w:t>采购人</w:t>
      </w:r>
      <w:r>
        <w:rPr>
          <w:rFonts w:ascii="Times New Roman" w:hAnsi="Times New Roman" w:eastAsia="仿宋_GB2312"/>
          <w:sz w:val="32"/>
          <w:szCs w:val="32"/>
          <w:lang w:val="en-US"/>
        </w:rPr>
        <w:t>及时核对。</w:t>
      </w:r>
    </w:p>
    <w:p w14:paraId="2833E583">
      <w:pPr>
        <w:pStyle w:val="3"/>
        <w:spacing w:line="579" w:lineRule="exact"/>
        <w:ind w:firstLine="640" w:firstLineChars="200"/>
        <w:rPr>
          <w:rFonts w:ascii="Times New Roman" w:hAnsi="Times New Roman" w:eastAsia="仿宋_GB2312"/>
          <w:sz w:val="32"/>
          <w:szCs w:val="32"/>
          <w:lang w:val="en-US"/>
        </w:rPr>
      </w:pPr>
      <w:r>
        <w:rPr>
          <w:rFonts w:hint="eastAsia" w:ascii="Times New Roman" w:hAnsi="Times New Roman" w:eastAsia="仿宋_GB2312"/>
          <w:sz w:val="32"/>
          <w:szCs w:val="32"/>
          <w:lang w:val="en-US"/>
        </w:rPr>
        <w:t>6.</w:t>
      </w:r>
      <w:r>
        <w:rPr>
          <w:rFonts w:ascii="Times New Roman" w:hAnsi="Times New Roman" w:eastAsia="仿宋_GB2312"/>
          <w:sz w:val="32"/>
          <w:szCs w:val="32"/>
          <w:lang w:val="en-US"/>
        </w:rPr>
        <w:t>保证配送时效性。</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应及时、定期（至少1次/1-2周）向</w:t>
      </w:r>
      <w:r>
        <w:rPr>
          <w:rFonts w:hint="eastAsia" w:ascii="Times New Roman" w:hAnsi="Times New Roman" w:eastAsia="仿宋_GB2312"/>
          <w:sz w:val="32"/>
          <w:szCs w:val="32"/>
          <w:lang w:val="en-US"/>
        </w:rPr>
        <w:t>采购人</w:t>
      </w:r>
      <w:r>
        <w:rPr>
          <w:rFonts w:ascii="Times New Roman" w:hAnsi="Times New Roman" w:eastAsia="仿宋_GB2312"/>
          <w:sz w:val="32"/>
          <w:szCs w:val="32"/>
          <w:lang w:val="en-US"/>
        </w:rPr>
        <w:t>送货，同时提供发货清单。</w:t>
      </w:r>
    </w:p>
    <w:p w14:paraId="6496ED0C">
      <w:pPr>
        <w:pStyle w:val="3"/>
        <w:spacing w:line="579" w:lineRule="exact"/>
        <w:ind w:firstLine="640" w:firstLineChars="200"/>
        <w:rPr>
          <w:rFonts w:ascii="Times New Roman" w:hAnsi="Times New Roman" w:eastAsia="仿宋_GB2312"/>
          <w:sz w:val="32"/>
          <w:szCs w:val="32"/>
          <w:lang w:val="en-US"/>
        </w:rPr>
      </w:pPr>
      <w:r>
        <w:rPr>
          <w:rFonts w:hint="eastAsia" w:ascii="Times New Roman" w:hAnsi="Times New Roman" w:eastAsia="仿宋_GB2312"/>
          <w:sz w:val="32"/>
          <w:szCs w:val="32"/>
          <w:lang w:val="en-US"/>
        </w:rPr>
        <w:t>7.</w:t>
      </w:r>
      <w:r>
        <w:rPr>
          <w:rFonts w:ascii="Times New Roman" w:hAnsi="Times New Roman" w:eastAsia="仿宋_GB2312"/>
          <w:sz w:val="32"/>
          <w:szCs w:val="32"/>
          <w:lang w:val="en-US"/>
        </w:rPr>
        <w:t>特别提醒业务。</w:t>
      </w:r>
      <w:r>
        <w:rPr>
          <w:rFonts w:hint="eastAsia" w:ascii="Times New Roman" w:hAnsi="Times New Roman" w:eastAsia="仿宋_GB2312"/>
          <w:sz w:val="32"/>
          <w:szCs w:val="32"/>
          <w:lang w:val="en-US"/>
        </w:rPr>
        <w:t>供应商</w:t>
      </w:r>
      <w:r>
        <w:rPr>
          <w:rFonts w:ascii="Times New Roman" w:hAnsi="Times New Roman" w:eastAsia="仿宋_GB2312"/>
          <w:sz w:val="32"/>
          <w:szCs w:val="32"/>
          <w:lang w:val="en-US"/>
        </w:rPr>
        <w:t>在结算单上应明确标明期刊价格，对征订当年价格超过上年15％以上的期刊</w:t>
      </w:r>
      <w:r>
        <w:rPr>
          <w:rFonts w:hint="eastAsia" w:ascii="Times New Roman" w:hAnsi="Times New Roman" w:eastAsia="仿宋_GB2312"/>
          <w:sz w:val="32"/>
          <w:szCs w:val="32"/>
          <w:lang w:val="en-US"/>
        </w:rPr>
        <w:t>、</w:t>
      </w:r>
      <w:r>
        <w:rPr>
          <w:rFonts w:ascii="Times New Roman" w:hAnsi="Times New Roman" w:eastAsia="仿宋_GB2312"/>
          <w:sz w:val="32"/>
          <w:szCs w:val="32"/>
          <w:lang w:val="en-US"/>
        </w:rPr>
        <w:t>数据库绑定刊物</w:t>
      </w:r>
      <w:r>
        <w:rPr>
          <w:rFonts w:hint="eastAsia" w:ascii="Times New Roman" w:hAnsi="Times New Roman" w:eastAsia="仿宋_GB2312"/>
          <w:sz w:val="32"/>
          <w:szCs w:val="32"/>
          <w:lang w:val="en-US"/>
        </w:rPr>
        <w:t>等</w:t>
      </w:r>
      <w:r>
        <w:rPr>
          <w:rFonts w:ascii="Times New Roman" w:hAnsi="Times New Roman" w:eastAsia="仿宋_GB2312"/>
          <w:sz w:val="32"/>
          <w:szCs w:val="32"/>
          <w:lang w:val="en-US"/>
        </w:rPr>
        <w:t>需特别标注提醒及说明原因。</w:t>
      </w:r>
    </w:p>
    <w:p w14:paraId="07CB7659">
      <w:pPr>
        <w:pStyle w:val="6"/>
        <w:spacing w:after="0"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其他服务。在符合法律法规的情况下，</w:t>
      </w:r>
      <w:r>
        <w:rPr>
          <w:rFonts w:hint="eastAsia" w:ascii="Times New Roman" w:hAnsi="Times New Roman" w:eastAsia="仿宋_GB2312"/>
          <w:sz w:val="32"/>
          <w:szCs w:val="32"/>
        </w:rPr>
        <w:t>供应商</w:t>
      </w:r>
      <w:r>
        <w:rPr>
          <w:rFonts w:ascii="Times New Roman" w:hAnsi="Times New Roman" w:eastAsia="仿宋_GB2312"/>
          <w:sz w:val="32"/>
          <w:szCs w:val="32"/>
        </w:rPr>
        <w:t>应依法</w:t>
      </w:r>
      <w:r>
        <w:rPr>
          <w:rFonts w:hint="eastAsia" w:ascii="Times New Roman" w:hAnsi="Times New Roman" w:eastAsia="仿宋_GB2312"/>
          <w:sz w:val="32"/>
          <w:szCs w:val="32"/>
        </w:rPr>
        <w:t>办理</w:t>
      </w:r>
      <w:r>
        <w:rPr>
          <w:rFonts w:ascii="Times New Roman" w:hAnsi="Times New Roman" w:eastAsia="仿宋_GB2312"/>
          <w:sz w:val="32"/>
          <w:szCs w:val="32"/>
        </w:rPr>
        <w:t>免外文</w:t>
      </w:r>
      <w:r>
        <w:rPr>
          <w:rFonts w:hint="eastAsia" w:ascii="Times New Roman" w:hAnsi="Times New Roman" w:eastAsia="仿宋_GB2312"/>
          <w:sz w:val="32"/>
          <w:szCs w:val="32"/>
        </w:rPr>
        <w:t>纸质</w:t>
      </w:r>
      <w:r>
        <w:rPr>
          <w:rFonts w:ascii="Times New Roman" w:hAnsi="Times New Roman" w:eastAsia="仿宋_GB2312"/>
          <w:sz w:val="32"/>
          <w:szCs w:val="32"/>
        </w:rPr>
        <w:t>期刊国内增值税的免税手续。</w:t>
      </w:r>
    </w:p>
    <w:p w14:paraId="08EC0AD8">
      <w:pPr>
        <w:pStyle w:val="6"/>
        <w:spacing w:after="0" w:line="579" w:lineRule="exact"/>
        <w:ind w:firstLine="0"/>
        <w:rPr>
          <w:rFonts w:ascii="Times New Roman" w:hAnsi="Times New Roman" w:eastAsia="仿宋_GB2312"/>
          <w:sz w:val="32"/>
          <w:szCs w:val="32"/>
        </w:rPr>
      </w:pPr>
    </w:p>
    <w:p w14:paraId="1A2D66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99964"/>
    <w:multiLevelType w:val="singleLevel"/>
    <w:tmpl w:val="C23999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Dg2MWNiMGU4NmYzZmRlNDcxMDg2YWNhMjlkYTcifQ=="/>
    <w:docVar w:name="KSO_WPS_MARK_KEY" w:val="3951ac9d-5f12-4aba-8466-c97be8f2e566"/>
  </w:docVars>
  <w:rsids>
    <w:rsidRoot w:val="05B72225"/>
    <w:rsid w:val="05B72225"/>
    <w:rsid w:val="0E8B194A"/>
    <w:rsid w:val="1E9C6790"/>
    <w:rsid w:val="2659654A"/>
    <w:rsid w:val="2CF30BCC"/>
    <w:rsid w:val="4A044641"/>
    <w:rsid w:val="58B42175"/>
    <w:rsid w:val="6DC9129E"/>
    <w:rsid w:val="7E5A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1"/>
    <w:qFormat/>
    <w:uiPriority w:val="0"/>
    <w:pPr>
      <w:autoSpaceDE w:val="0"/>
      <w:autoSpaceDN w:val="0"/>
      <w:adjustRightInd w:val="0"/>
      <w:spacing w:line="360" w:lineRule="auto"/>
      <w:ind w:firstLine="420"/>
    </w:pPr>
    <w:rPr>
      <w:rFonts w:ascii="宋体" w:hAnsi="Calibri" w:eastAsia="宋体"/>
      <w:szCs w:val="20"/>
      <w:lang w:val="zh-CN"/>
    </w:rPr>
  </w:style>
  <w:style w:type="paragraph" w:customStyle="1" w:styleId="6">
    <w:name w:val="Body Text First Indent1"/>
    <w:basedOn w:val="2"/>
    <w:qFormat/>
    <w:uiPriority w:val="0"/>
    <w:pPr>
      <w:spacing w:line="312" w:lineRule="auto"/>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1065</Words>
  <Characters>1419</Characters>
  <Lines>0</Lines>
  <Paragraphs>0</Paragraphs>
  <TotalTime>3</TotalTime>
  <ScaleCrop>false</ScaleCrop>
  <LinksUpToDate>false</LinksUpToDate>
  <CharactersWithSpaces>1451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2024-01-28T15:23:00Z</dcterms:created>
  <dc:creator>HIPAA</dc:creator>
  <cp:lastModifiedBy>不叫翠翠叫萃萃</cp:lastModifiedBy>
  <dcterms:modified xsi:type="dcterms:W3CDTF">2024-11-07T01:10:46Z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CD0C7F7249394912879F52EDAAAAE61E_13</vt:lpwstr>
  </property>
</Properties>
</file>